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22EFD" w:rsidRPr="004D79B4">
        <w:rPr>
          <w:rFonts w:ascii="Verdana" w:hAnsi="Verdana"/>
          <w:sz w:val="18"/>
          <w:szCs w:val="18"/>
        </w:rPr>
        <w:t>„Mladotice ON – oprava bytové části“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22EFD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722EF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22EFD">
      <w:fldChar w:fldCharType="begin"/>
    </w:r>
    <w:r w:rsidR="00722EFD">
      <w:instrText xml:space="preserve"> SECTIONPAGES  \* Arabic  \* MERGEFORMAT </w:instrText>
    </w:r>
    <w:r w:rsidR="00722EFD">
      <w:fldChar w:fldCharType="separate"/>
    </w:r>
    <w:r w:rsidR="00722EFD" w:rsidRPr="00722EFD">
      <w:rPr>
        <w:rFonts w:cs="Arial"/>
        <w:noProof/>
        <w:sz w:val="14"/>
        <w:szCs w:val="14"/>
      </w:rPr>
      <w:t>2</w:t>
    </w:r>
    <w:r w:rsidR="00722EF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2EFD" w:rsidRPr="00722EF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2EFD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CA3DB1-65A9-41DF-914C-7A6C0E75C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2022-03-24T09:51:00Z</dcterms:modified>
</cp:coreProperties>
</file>